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950"/>
      </w:tblGrid>
      <w:tr w:rsidR="00857AC3" w:rsidRPr="00857AC3" w:rsidTr="00857AC3">
        <w:trPr>
          <w:trHeight w:val="420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6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4"/>
            </w:tblGrid>
            <w:tr w:rsidR="00857AC3" w:rsidRPr="00857AC3" w:rsidTr="00857AC3">
              <w:trPr>
                <w:trHeight w:val="13608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57AC3" w:rsidRPr="00857AC3" w:rsidRDefault="00857AC3" w:rsidP="00857AC3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黑体" w:hAnsi="黑体" w:cs="宋体" w:hint="eastAsia"/>
                      <w:kern w:val="0"/>
                      <w:sz w:val="36"/>
                      <w:szCs w:val="36"/>
                    </w:rPr>
                    <w:t>湖南工业大学差旅费管理办法（试行）</w:t>
                  </w:r>
                </w:p>
                <w:p w:rsidR="00857AC3" w:rsidRPr="00857AC3" w:rsidRDefault="00857AC3" w:rsidP="00C44F72">
                  <w:pPr>
                    <w:widowControl/>
                    <w:spacing w:line="48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根据《</w:t>
                  </w:r>
                  <w:hyperlink r:id="rId6" w:tgtFrame="_blank" w:history="1">
                    <w:r w:rsidRPr="00C44F72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36"/>
                      </w:rPr>
                      <w:t>中央和国家机关差旅费管理办法</w:t>
                    </w:r>
                  </w:hyperlink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》【财行（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2013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）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531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号】、《湖南省省直单位差旅费管理办法》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【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湘财行（</w:t>
                  </w:r>
                  <w:r w:rsidRPr="00857AC3">
                    <w:rPr>
                      <w:rFonts w:ascii="Times New Roman" w:eastAsia="仿宋_GB2312" w:hAnsi="Times New Roman" w:cs="Times New Roman"/>
                      <w:color w:val="666666"/>
                      <w:kern w:val="0"/>
                      <w:sz w:val="28"/>
                      <w:szCs w:val="28"/>
                    </w:rPr>
                    <w:t>2007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）</w:t>
                  </w:r>
                  <w:r w:rsidRPr="00857AC3">
                    <w:rPr>
                      <w:rFonts w:ascii="Times New Roman" w:eastAsia="仿宋_GB2312" w:hAnsi="Times New Roman" w:cs="Times New Roman"/>
                      <w:color w:val="666666"/>
                      <w:kern w:val="0"/>
                      <w:sz w:val="28"/>
                      <w:szCs w:val="28"/>
                    </w:rPr>
                    <w:t>10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号</w:t>
                  </w:r>
                  <w:r w:rsidRPr="00857AC3">
                    <w:rPr>
                      <w:rFonts w:ascii="’Times New Roman’" w:eastAsia="宋体" w:hAnsi="’Times New Roman’" w:cs="宋体" w:hint="eastAsia"/>
                      <w:color w:val="666666"/>
                      <w:kern w:val="0"/>
                      <w:sz w:val="28"/>
                      <w:szCs w:val="28"/>
                    </w:rPr>
                    <w:t>】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的规定，按照勤俭节约、从紧必需的原则，结合学校实际情况，特制定本办法。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4"/>
                    </w:rPr>
                    <w:t>第一条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本办法所指差旅费是指出差人员</w:t>
                  </w:r>
                  <w:r w:rsidRPr="00857AC3">
                    <w:rPr>
                      <w:rFonts w:ascii="Arial" w:eastAsia="仿宋_GB2312" w:hAnsi="Arial" w:cs="Arial" w:hint="eastAsia"/>
                      <w:color w:val="000000"/>
                      <w:kern w:val="0"/>
                      <w:sz w:val="28"/>
                      <w:szCs w:val="24"/>
                    </w:rPr>
                    <w:t>到常驻地以外地区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开展公务活动或进修培训、工作调动、探亲所必需的费用，开支范围包括城市间交通费、住宿费、伙食补助费和寄存、托运等杂费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。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8"/>
                    </w:rPr>
                    <w:t>第二条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工作人员出差的交通费标准</w:t>
                  </w:r>
                </w:p>
                <w:p w:rsidR="00857AC3" w:rsidRPr="00857AC3" w:rsidRDefault="00857AC3" w:rsidP="00857AC3">
                  <w:pPr>
                    <w:widowControl/>
                    <w:spacing w:line="520" w:lineRule="exact"/>
                    <w:ind w:left="1280" w:hanging="72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’Times New Roman’" w:hAnsi="Times New Roman" w:cs="Times New Roman"/>
                      <w:kern w:val="0"/>
                      <w:sz w:val="36"/>
                      <w:szCs w:val="36"/>
                    </w:rPr>
                    <w:t>1</w:t>
                  </w:r>
                  <w:r w:rsidRPr="00857AC3">
                    <w:rPr>
                      <w:rFonts w:ascii="Times New Roman" w:eastAsia="’Times New Roman’" w:hAnsi="Times New Roman" w:cs="Times New Roman"/>
                      <w:kern w:val="0"/>
                      <w:sz w:val="36"/>
                      <w:szCs w:val="36"/>
                    </w:rPr>
                    <w:t>、</w:t>
                  </w:r>
                  <w:r w:rsidRPr="00857AC3">
                    <w:rPr>
                      <w:rFonts w:ascii="’Times New Roman’" w:eastAsia="’Times New Roman’" w:hAnsi="Times New Roman" w:cs="Times New Roman" w:hint="eastAsia"/>
                      <w:kern w:val="0"/>
                      <w:sz w:val="14"/>
                      <w:szCs w:val="14"/>
                    </w:rPr>
                    <w:t>        </w:t>
                  </w:r>
                  <w:r w:rsidRPr="00857AC3">
                    <w:rPr>
                      <w:rFonts w:ascii="’Times New Roman’" w:eastAsia="’Times New Roman’" w:hAnsi="Times New Roman" w:cs="Times New Roman" w:hint="eastAsia"/>
                      <w:kern w:val="0"/>
                      <w:sz w:val="14"/>
                      <w:szCs w:val="14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出差人员乘坐车、船、飞机席位等级标准：</w:t>
                  </w:r>
                  <w:r w:rsidRPr="00857AC3">
                    <w:rPr>
                      <w:rFonts w:ascii="Arial" w:eastAsia="宋体" w:hAnsi="Arial" w:cs="Arial" w:hint="eastAsia"/>
                      <w:color w:val="0000FF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5"/>
                    <w:gridCol w:w="3473"/>
                    <w:gridCol w:w="1172"/>
                    <w:gridCol w:w="857"/>
                    <w:gridCol w:w="2238"/>
                  </w:tblGrid>
                  <w:tr w:rsidR="00857AC3" w:rsidRPr="00857AC3" w:rsidTr="00857AC3">
                    <w:trPr>
                      <w:trHeight w:val="1059"/>
                      <w:tblCellSpacing w:w="0" w:type="dxa"/>
                    </w:trPr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857AC3" w:rsidRPr="00857AC3" w:rsidRDefault="00857AC3" w:rsidP="00C44F72">
                        <w:pPr>
                          <w:widowControl/>
                          <w:spacing w:before="100" w:beforeAutospacing="1" w:after="100" w:afterAutospacing="1" w:line="500" w:lineRule="exact"/>
                          <w:ind w:firstLineChars="100" w:firstLine="2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交通工具</w:t>
                        </w:r>
                      </w:p>
                      <w:p w:rsidR="00857AC3" w:rsidRPr="00857AC3" w:rsidRDefault="00857AC3" w:rsidP="00857AC3">
                        <w:pPr>
                          <w:widowControl/>
                          <w:spacing w:before="100" w:beforeAutospacing="1" w:after="100" w:afterAutospacing="1" w:line="5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级　别</w:t>
                        </w:r>
                      </w:p>
                    </w:tc>
                    <w:tc>
                      <w:tcPr>
                        <w:tcW w:w="34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火车（含高铁、动车、全列软席列车）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轮船（不包括旅游船）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飞</w:t>
                        </w:r>
                        <w:r w:rsidRPr="00857AC3">
                          <w:rPr>
                            <w:rFonts w:ascii="Times New Roman" w:eastAsia="仿宋_GB2312" w:hAnsi="Times New Roman" w:cs="Times New Roman"/>
                            <w:color w:val="000000"/>
                            <w:kern w:val="0"/>
                            <w:sz w:val="24"/>
                            <w:szCs w:val="18"/>
                          </w:rPr>
                          <w:t xml:space="preserve">  </w:t>
                        </w: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机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其他交通工具（不包括出租小汽车）</w:t>
                        </w:r>
                      </w:p>
                    </w:tc>
                  </w:tr>
                  <w:tr w:rsidR="00857AC3" w:rsidRPr="00857AC3" w:rsidTr="00857AC3">
                    <w:trPr>
                      <w:tblCellSpacing w:w="0" w:type="dxa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校领导、教授及相当职务人员</w:t>
                        </w:r>
                      </w:p>
                    </w:tc>
                    <w:tc>
                      <w:tcPr>
                        <w:tcW w:w="3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火车软席（软座、软卧）</w:t>
                        </w:r>
                      </w:p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高铁</w:t>
                        </w:r>
                        <w:r w:rsidRPr="00857AC3">
                          <w:rPr>
                            <w:rFonts w:ascii="Times New Roman" w:eastAsia="仿宋_GB2312" w:hAnsi="Times New Roman" w:cs="Times New Roman"/>
                            <w:color w:val="000000"/>
                            <w:kern w:val="0"/>
                            <w:sz w:val="24"/>
                            <w:szCs w:val="18"/>
                          </w:rPr>
                          <w:t>/</w:t>
                        </w: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动车一等座</w:t>
                        </w:r>
                      </w:p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全列软席列车一等软座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before="100" w:beforeAutospacing="1" w:after="100" w:afterAutospacing="1" w:line="5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二等舱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before="100" w:beforeAutospacing="1" w:after="100" w:afterAutospacing="1" w:line="5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经济舱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before="100" w:beforeAutospacing="1" w:after="100" w:afterAutospacing="1" w:line="5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凭据报销</w:t>
                        </w:r>
                      </w:p>
                    </w:tc>
                  </w:tr>
                  <w:tr w:rsidR="00857AC3" w:rsidRPr="00857AC3" w:rsidTr="00857AC3">
                    <w:trPr>
                      <w:tblCellSpacing w:w="0" w:type="dxa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single" w:sz="4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before="100" w:beforeAutospacing="1" w:after="100" w:afterAutospacing="1" w:line="5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其余人员</w:t>
                        </w:r>
                      </w:p>
                    </w:tc>
                    <w:tc>
                      <w:tcPr>
                        <w:tcW w:w="34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火车硬席（硬座、硬卧）</w:t>
                        </w:r>
                      </w:p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高铁</w:t>
                        </w:r>
                        <w:r w:rsidRPr="00857AC3">
                          <w:rPr>
                            <w:rFonts w:ascii="Times New Roman" w:eastAsia="仿宋_GB2312" w:hAnsi="Times New Roman" w:cs="Times New Roman"/>
                            <w:color w:val="000000"/>
                            <w:kern w:val="0"/>
                            <w:sz w:val="24"/>
                            <w:szCs w:val="18"/>
                          </w:rPr>
                          <w:t>/</w:t>
                        </w: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动车二等座</w:t>
                        </w:r>
                      </w:p>
                      <w:p w:rsidR="00857AC3" w:rsidRPr="00857AC3" w:rsidRDefault="00857AC3" w:rsidP="00857AC3">
                        <w:pPr>
                          <w:widowControl/>
                          <w:spacing w:line="4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全列软席列车二等软座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before="100" w:beforeAutospacing="1" w:after="100" w:afterAutospacing="1" w:line="5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三等舱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before="100" w:beforeAutospacing="1" w:after="100" w:afterAutospacing="1" w:line="50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经济舱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before="100" w:beforeAutospacing="1" w:after="100" w:afterAutospacing="1" w:line="5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18"/>
                          </w:rPr>
                          <w:t>凭据报销</w:t>
                        </w:r>
                      </w:p>
                    </w:tc>
                  </w:tr>
                </w:tbl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、出差人员乘坐飞机须从严控制。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1"/>
                    </w:rPr>
                    <w:t>因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出差路途较远或因学校公务急需，须经分管副校长批准方可乘坐飞机（为科研工作出差的，由项目负责人审批）。未经批准乘坐飞机或超标乘坐软席车者，按其同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程硬席卧铺票价报销。购买打折机票不超过火车硬卧票价的可以报销。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 xml:space="preserve"> 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3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、经批准出差人员乘坐飞机的，民航机场管理建设费和航空旅客人身意外保险费（限每人每次一份），可凭票报销。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4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、出差乘坐火车，从当日晚８时到次日晨７时乘车６小时以上，或连续乘车超过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12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小时的，可购同席卧铺票，凭票报销。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lastRenderedPageBreak/>
                    <w:t>5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、凡符合本条第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4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款的规定而未购买卧铺票的，按实际乘坐的硬座票价的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80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％给予补助。乘坐动车组和可以乘坐软卧而改乘硬卧的，不再给予补助。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6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、出差人员凭城市之间的交通票据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和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住宿费票据，</w:t>
                  </w:r>
                  <w:r w:rsidRPr="00857AC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6"/>
                      <w:szCs w:val="36"/>
                    </w:rPr>
                    <w:t>每人每天补助市内交通费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元，包干使用，不再报销其他市内交通费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含往返机场的交通费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。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 xml:space="preserve"> 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7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、出差人员未按规定等级乘坐交通工具的，超支部分自理。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8"/>
                    </w:rPr>
                    <w:t>第三条</w:t>
                  </w:r>
                  <w:r w:rsidRPr="00857AC3">
                    <w:rPr>
                      <w:rFonts w:ascii="Times New Roman" w:eastAsia="仿宋_GB2312" w:hAnsi="Times New Roman" w:cs="Times New Roman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工作人员出差的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住宿费标准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36"/>
                    </w:rPr>
                    <w:t>1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、住宿标准上限（单位：元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36"/>
                    </w:rPr>
                    <w:t>/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人、天）：</w:t>
                  </w:r>
                </w:p>
                <w:tbl>
                  <w:tblPr>
                    <w:tblW w:w="7214" w:type="dxa"/>
                    <w:tblInd w:w="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/>
                  </w:tblPr>
                  <w:tblGrid>
                    <w:gridCol w:w="3974"/>
                    <w:gridCol w:w="1620"/>
                    <w:gridCol w:w="1620"/>
                  </w:tblGrid>
                  <w:tr w:rsidR="00857AC3" w:rsidRPr="00857AC3" w:rsidTr="00857AC3">
                    <w:trPr>
                      <w:trHeight w:val="495"/>
                    </w:trPr>
                    <w:tc>
                      <w:tcPr>
                        <w:tcW w:w="39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52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kern w:val="0"/>
                            <w:sz w:val="24"/>
                            <w:szCs w:val="36"/>
                          </w:rPr>
                          <w:t>职</w:t>
                        </w:r>
                        <w:r w:rsidRPr="00857AC3"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36"/>
                          </w:rPr>
                          <w:t xml:space="preserve"> </w:t>
                        </w:r>
                        <w:r w:rsidRPr="00857AC3"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24"/>
                          </w:rPr>
                          <w:t xml:space="preserve">     </w:t>
                        </w:r>
                        <w:r w:rsidRPr="00857AC3">
                          <w:rPr>
                            <w:rFonts w:ascii="’Times New Roman’" w:eastAsia="仿宋_GB2312" w:hAnsi="宋体" w:cs="宋体" w:hint="eastAsia"/>
                            <w:kern w:val="0"/>
                            <w:sz w:val="24"/>
                            <w:szCs w:val="36"/>
                          </w:rPr>
                          <w:t>务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52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21"/>
                          </w:rPr>
                          <w:t>标</w:t>
                        </w:r>
                        <w:r w:rsidRPr="00857AC3">
                          <w:rPr>
                            <w:rFonts w:ascii="Times New Roman" w:eastAsia="仿宋_GB2312" w:hAnsi="Times New Roman" w:cs="Times New Roman"/>
                            <w:color w:val="000000"/>
                            <w:kern w:val="0"/>
                            <w:sz w:val="24"/>
                            <w:szCs w:val="21"/>
                          </w:rPr>
                          <w:t xml:space="preserve">  </w:t>
                        </w: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21"/>
                          </w:rPr>
                          <w:t>准</w:t>
                        </w:r>
                      </w:p>
                    </w:tc>
                  </w:tr>
                  <w:tr w:rsidR="00857AC3" w:rsidRPr="00857AC3" w:rsidTr="00857AC3">
                    <w:trPr>
                      <w:trHeight w:val="46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C44F72">
                        <w:pPr>
                          <w:widowControl/>
                          <w:spacing w:line="520" w:lineRule="exact"/>
                          <w:ind w:firstLineChars="100" w:firstLine="2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21"/>
                          </w:rPr>
                          <w:t>湖南省内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C44F72">
                        <w:pPr>
                          <w:widowControl/>
                          <w:spacing w:line="520" w:lineRule="exact"/>
                          <w:ind w:firstLineChars="100" w:firstLine="2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21"/>
                          </w:rPr>
                          <w:t>其他省份</w:t>
                        </w:r>
                      </w:p>
                    </w:tc>
                  </w:tr>
                  <w:tr w:rsidR="00857AC3" w:rsidRPr="00857AC3" w:rsidTr="00857AC3">
                    <w:tc>
                      <w:tcPr>
                        <w:tcW w:w="3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52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color w:val="000000"/>
                            <w:kern w:val="0"/>
                            <w:sz w:val="24"/>
                            <w:szCs w:val="21"/>
                          </w:rPr>
                          <w:t>校领导、教授及相当职务职称人员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C44F72">
                        <w:pPr>
                          <w:widowControl/>
                          <w:spacing w:line="520" w:lineRule="exact"/>
                          <w:ind w:firstLineChars="200" w:firstLine="48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36"/>
                          </w:rPr>
                          <w:t>450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52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kern w:val="0"/>
                            <w:sz w:val="24"/>
                            <w:szCs w:val="36"/>
                          </w:rPr>
                          <w:t>见附表</w:t>
                        </w:r>
                      </w:p>
                    </w:tc>
                  </w:tr>
                  <w:tr w:rsidR="00857AC3" w:rsidRPr="00857AC3" w:rsidTr="00857AC3">
                    <w:tc>
                      <w:tcPr>
                        <w:tcW w:w="3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52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kern w:val="0"/>
                            <w:sz w:val="24"/>
                            <w:szCs w:val="36"/>
                          </w:rPr>
                          <w:t>其他人员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C44F72">
                        <w:pPr>
                          <w:widowControl/>
                          <w:spacing w:line="520" w:lineRule="exact"/>
                          <w:ind w:firstLineChars="200" w:firstLine="48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36"/>
                          </w:rPr>
                          <w:t>350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spacing w:line="52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’Times New Roman’" w:eastAsia="仿宋_GB2312" w:hAnsi="宋体" w:cs="宋体" w:hint="eastAsia"/>
                            <w:kern w:val="0"/>
                            <w:sz w:val="24"/>
                            <w:szCs w:val="36"/>
                          </w:rPr>
                          <w:t>见附表</w:t>
                        </w:r>
                      </w:p>
                    </w:tc>
                  </w:tr>
                </w:tbl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2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、职工出差，按实际住宿天数计算住宿费，凭票据实报销；未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达到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住宿标准的，节余不补，超支自理。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3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、住宿费必须使用公务卡结算方式办理结算。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4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、出差住宿费由接待单位免费接待，无住宿费发票的，一律不予报销住宿费、伙食补助费和市内交通费。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出差人员实际发生住宿而无住宿费发票的，如果是住在自己家里的，或到边远地区出差，无法取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得住宿费发票的，由出差人员说明情况并提供详细住址（附外景照片）、房主身份证号码、电话号码等相关佐证材料，经所在部门领导批准，可以报销城市间交通费、伙食补助费和市内交通费，其他情况一般不予报销差旅费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8"/>
                    </w:rPr>
                    <w:t>第四条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出差人员凭城市之间的交通票据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和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住宿费票据，每人每天补助伙食补贴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100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元，包干使用，不再报销其他餐饮票据</w:t>
                  </w:r>
                  <w:r w:rsidRPr="00857AC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6"/>
                      <w:szCs w:val="36"/>
                    </w:rPr>
                    <w:t>。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 xml:space="preserve"> 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第五条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36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36"/>
                    </w:rPr>
                    <w:t>乘坐公共交通工具出差且当天返回的，凭城市之间的交通票据按出差标准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36"/>
                    </w:rPr>
                    <w:t>6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36"/>
                    </w:rPr>
                    <w:t>折计算出差补贴，</w:t>
                  </w:r>
                  <w:r w:rsidRPr="00857AC3">
                    <w:rPr>
                      <w:rFonts w:ascii="’Times New Roman’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补助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36"/>
                    </w:rPr>
                    <w:t>伙食补助费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36"/>
                    </w:rPr>
                    <w:t>60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36"/>
                    </w:rPr>
                    <w:t>元和市内交通费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36"/>
                    </w:rPr>
                    <w:t>50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36"/>
                    </w:rPr>
                    <w:t>元，包干使用。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8"/>
                    </w:rPr>
                    <w:t>第六条</w:t>
                  </w:r>
                  <w:r w:rsidRPr="00857AC3">
                    <w:rPr>
                      <w:rFonts w:ascii="Times New Roman" w:eastAsia="仿宋_GB2312" w:hAnsi="Times New Roman" w:cs="Times New Roman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参加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会议、培训的差旅费按下列标准执行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、工作人员到外地参加会议，凭会议通知及票据报销会务费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（或培训费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、资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lastRenderedPageBreak/>
                    <w:t>料费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）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、城市间交通费。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会议统一安排食宿，并由会议承办单位统一开支的，不再报销会议期间的住宿费和伙食补助费；未交纳会务费（或培训费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、资料费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）的，可持会议通知单或召开会议、培训单位证明，其住宿费、伙食补助费按本办法规定标准报销。会议期间不报销市内交通费。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在途期间的伙食补助费、市内交通费按本办法规定标准报销。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’Times New Roman’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36"/>
                    </w:rPr>
                    <w:t>2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、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凡经组织批准带薪参加各种脱产培训学习（含参加党校、行政学院或社会主义学院等脱产培训学习）并在校食宿的，在校学习期间每人每天伙食补助费标准为：省外</w:t>
                  </w:r>
                  <w:r w:rsidRPr="00857AC3">
                    <w:rPr>
                      <w:rFonts w:ascii="’Times New Roman’" w:eastAsia="仿宋_GB2312" w:hAnsi="宋体" w:cs="宋体"/>
                      <w:kern w:val="0"/>
                      <w:sz w:val="28"/>
                      <w:szCs w:val="28"/>
                    </w:rPr>
                    <w:t>12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元，省内</w:t>
                  </w:r>
                  <w:r w:rsidRPr="00857AC3">
                    <w:rPr>
                      <w:rFonts w:ascii="’Times New Roman’" w:eastAsia="仿宋_GB2312" w:hAnsi="宋体" w:cs="宋体"/>
                      <w:kern w:val="0"/>
                      <w:sz w:val="28"/>
                      <w:szCs w:val="28"/>
                    </w:rPr>
                    <w:t>8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元；在本地城区参加培训学习的不予报销交通费，到外地参加培训学习的，凭票据报销城市间交通费，在途期间的伙食补助费、市内交通费按本办法规定标准报销。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’Times New Roman’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57AC3">
                    <w:rPr>
                      <w:rFonts w:ascii="’Times New Roman’" w:eastAsia="仿宋_GB2312" w:hAnsi="宋体" w:cs="宋体"/>
                      <w:kern w:val="0"/>
                      <w:sz w:val="28"/>
                      <w:szCs w:val="28"/>
                    </w:rPr>
                    <w:t>3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、除主管部门安排的、必须参加的并由会议、培训统一安排食宿的，其食宿超过标准的由分管副校长签字后凭票报销外，其他会议、培训超过部分一律不得报销。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8"/>
                    </w:rPr>
                    <w:t>第</w:t>
                  </w: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4"/>
                    </w:rPr>
                    <w:t>七</w:t>
                  </w: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8"/>
                    </w:rPr>
                    <w:t>条</w:t>
                  </w:r>
                  <w:r w:rsidRPr="00857AC3">
                    <w:rPr>
                      <w:rFonts w:ascii="Times New Roman" w:eastAsia="仿宋_GB2312" w:hAnsi="Times New Roman" w:cs="Times New Roman"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工作人员</w:t>
                  </w:r>
                  <w:r w:rsidRPr="00C44F72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</w:rPr>
                    <w:t>调入、搬迁的差旅费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按下列标准执行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工作人员调动工作在途期间的交通费、住宿费、伙食补助费，按上述差旅费规定，由学校报销。其行李、家具等托运费，在每人每公里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元以内由学校凭据报销。托运费只得报销一次。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4"/>
                    </w:rPr>
                    <w:t>第八条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工作人员出差或调动工作期间，经分管校领导批准就近回家省亲办事的，其绕道城市间交通费，扣除出差直线单程交通费，超过部分由个人自理。绕道和在家期间不予报销住宿费、伙食补助费和市内交通费。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因公外出发生的招待费、礼品费、办公用品等其他票据不得在差旅费中报销。</w:t>
                  </w:r>
                </w:p>
                <w:p w:rsidR="00857AC3" w:rsidRPr="00857AC3" w:rsidRDefault="00857AC3" w:rsidP="00C44F72">
                  <w:pPr>
                    <w:widowControl/>
                    <w:spacing w:before="100" w:beforeAutospacing="1" w:after="100" w:afterAutospacing="1"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’Times New Roman’" w:cs="宋体" w:hint="eastAsia"/>
                      <w:bCs/>
                      <w:kern w:val="0"/>
                      <w:sz w:val="28"/>
                      <w:szCs w:val="24"/>
                    </w:rPr>
                    <w:t>第九条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kern w:val="0"/>
                      <w:sz w:val="28"/>
                      <w:szCs w:val="24"/>
                    </w:rPr>
                    <w:t xml:space="preserve">　职工经学校批准赴外地读研读博的差旅费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kern w:val="0"/>
                      <w:sz w:val="28"/>
                      <w:szCs w:val="36"/>
                    </w:rPr>
                    <w:t>按下列标准执行：</w:t>
                  </w:r>
                </w:p>
                <w:p w:rsidR="00857AC3" w:rsidRPr="00857AC3" w:rsidRDefault="00857AC3" w:rsidP="00C44F72">
                  <w:pPr>
                    <w:widowControl/>
                    <w:spacing w:before="100" w:beforeAutospacing="1" w:after="100" w:afterAutospacing="1"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1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kern w:val="0"/>
                      <w:sz w:val="28"/>
                      <w:szCs w:val="36"/>
                    </w:rPr>
                    <w:t>、省外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kern w:val="0"/>
                      <w:sz w:val="28"/>
                      <w:szCs w:val="24"/>
                    </w:rPr>
                    <w:t>读研读博者，交通费按本办法规定每学期报销一次往返路费，省内不予报销。</w:t>
                  </w:r>
                </w:p>
                <w:p w:rsidR="00857AC3" w:rsidRPr="00857AC3" w:rsidRDefault="00857AC3" w:rsidP="00C44F72">
                  <w:pPr>
                    <w:widowControl/>
                    <w:spacing w:before="100" w:beforeAutospacing="1" w:after="100" w:afterAutospacing="1"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2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kern w:val="0"/>
                      <w:sz w:val="28"/>
                      <w:szCs w:val="36"/>
                    </w:rPr>
                    <w:t>、住宿费发票必须盖有培训学校的公章才予报销，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kern w:val="0"/>
                      <w:sz w:val="28"/>
                      <w:szCs w:val="24"/>
                    </w:rPr>
                    <w:t>在外住宿发票</w:t>
                  </w:r>
                  <w:r w:rsidRPr="00857AC3">
                    <w:rPr>
                      <w:rFonts w:ascii="仿宋_GB2312" w:eastAsia="仿宋_GB2312" w:hAnsi="’Times New Roman’" w:cs="宋体" w:hint="eastAsia"/>
                      <w:kern w:val="0"/>
                      <w:sz w:val="28"/>
                      <w:szCs w:val="36"/>
                    </w:rPr>
                    <w:t>一律不予报</w:t>
                  </w:r>
                  <w:r w:rsidRPr="00857AC3">
                    <w:rPr>
                      <w:rFonts w:ascii="仿宋_GB2312" w:eastAsia="仿宋_GB2312" w:hAnsi="’Times New Roman’" w:cs="宋体" w:hint="eastAsia"/>
                      <w:kern w:val="0"/>
                      <w:sz w:val="28"/>
                      <w:szCs w:val="36"/>
                    </w:rPr>
                    <w:lastRenderedPageBreak/>
                    <w:t>销。</w:t>
                  </w:r>
                </w:p>
                <w:p w:rsidR="00857AC3" w:rsidRPr="00857AC3" w:rsidRDefault="00857AC3" w:rsidP="00C44F72">
                  <w:pPr>
                    <w:widowControl/>
                    <w:spacing w:before="100" w:beforeAutospacing="1" w:after="100" w:afterAutospacing="1"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36"/>
                    </w:rPr>
                    <w:t>3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kern w:val="0"/>
                      <w:sz w:val="28"/>
                      <w:szCs w:val="36"/>
                    </w:rPr>
                    <w:t>、伙食补助费、市内交通费等其他一切费用不予报销。</w:t>
                  </w:r>
                </w:p>
                <w:p w:rsidR="00857AC3" w:rsidRPr="00857AC3" w:rsidRDefault="00857AC3" w:rsidP="00C44F72">
                  <w:pPr>
                    <w:widowControl/>
                    <w:spacing w:before="100" w:beforeAutospacing="1" w:after="100" w:afterAutospacing="1"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’Times New Roman’" w:cs="宋体" w:hint="eastAsia"/>
                      <w:bCs/>
                      <w:kern w:val="0"/>
                      <w:sz w:val="28"/>
                      <w:szCs w:val="24"/>
                    </w:rPr>
                    <w:t>第</w:t>
                  </w:r>
                  <w:r w:rsidRPr="00857AC3">
                    <w:rPr>
                      <w:rFonts w:ascii="宋体" w:eastAsia="仿宋_GB2312" w:hAnsi="宋体" w:cs="宋体" w:hint="eastAsia"/>
                      <w:bCs/>
                      <w:kern w:val="0"/>
                      <w:sz w:val="28"/>
                      <w:szCs w:val="24"/>
                    </w:rPr>
                    <w:t>十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bCs/>
                      <w:kern w:val="0"/>
                      <w:sz w:val="28"/>
                      <w:szCs w:val="24"/>
                    </w:rPr>
                    <w:t>条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 xml:space="preserve"> 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kern w:val="0"/>
                      <w:sz w:val="28"/>
                      <w:szCs w:val="24"/>
                    </w:rPr>
                    <w:t>职工探亲路费按下列标准执行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1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、乘坐火车的，不分职级，一律报硬席座位费。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2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、乘坐轮船的，可报四等舱位费（或比统舱高一级舱位费）。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3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、探亲途中的市内交通费，可按起止的直线公共电车、汽车、轮渡等凭据报销。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4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、教职工探亲不得报销飞机票，因故乘坐飞机的按直线车船票价报销，多支部分自理。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5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、职工探亲途中连续乘坐长途汽车及其他民用交通工具，夜间停驶必须住宿的，其住宿费按规定标准凭据报销。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6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、已婚职工四年一次探望父母的往返路费，在本人月标准工资（国家基本工资：岗位工资和薪级工资）</w:t>
                  </w: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30%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以内的，由职工本人自理，超过部分由学校按有关规定报销。单身职工每年可报探望家居异地父母往返路费一次。配偶两地分居职工每年可报往返探亲费一次。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7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、教职工探亲期间的伙食费、行李物品寄存费、托运费等项开支，不予报销。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4"/>
                    </w:rPr>
                    <w:t>第十一条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 xml:space="preserve">　差旅费开支审批程序及权限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1</w:t>
                  </w:r>
                  <w:r w:rsidRPr="00857AC3">
                    <w:rPr>
                      <w:rFonts w:ascii="’Times New Roman’" w:eastAsia="仿宋_GB2312" w:hAnsi="宋体" w:cs="宋体" w:hint="eastAsia"/>
                      <w:color w:val="000000"/>
                      <w:kern w:val="0"/>
                      <w:sz w:val="28"/>
                      <w:szCs w:val="24"/>
                    </w:rPr>
                    <w:t>、职工因公出差，由院（部、所、处室）负责人审批。其中部门正职干部出差由分管校领导审批。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2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、使用科研经费出差，需向所在单位请假，课题负责人</w:t>
                  </w:r>
                  <w:r w:rsidRPr="00857AC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6"/>
                      <w:szCs w:val="36"/>
                    </w:rPr>
                    <w:t>审批</w:t>
                  </w:r>
                  <w:r w:rsidRPr="00857AC3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4"/>
                    </w:rPr>
                    <w:t>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3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、经批准外出进修学习，使用师资培养经费的；职工调动工作、职工探亲费用的报销由人事部门负责人审批。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4"/>
                    </w:rPr>
                    <w:t>4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、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经批准参加党校、行政学院等脱产培训学习的，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由组织部门负责人审批。</w:t>
                  </w:r>
                </w:p>
                <w:p w:rsidR="00857AC3" w:rsidRPr="00857AC3" w:rsidRDefault="00857AC3" w:rsidP="00C44F72">
                  <w:pPr>
                    <w:widowControl/>
                    <w:spacing w:before="100" w:beforeAutospacing="1" w:after="100" w:afterAutospacing="1"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4"/>
                    </w:rPr>
                    <w:t>5</w:t>
                  </w:r>
                  <w:r w:rsidRPr="00857AC3">
                    <w:rPr>
                      <w:rFonts w:ascii="’Times New Roman’" w:eastAsia="仿宋_GB2312" w:hAnsi="’Times New Roman’" w:cs="宋体" w:hint="eastAsia"/>
                      <w:kern w:val="0"/>
                      <w:sz w:val="28"/>
                      <w:szCs w:val="24"/>
                    </w:rPr>
                    <w:t>、因公临时出国的，应根据国家有关部门批件或学校主要领导的批示</w:t>
                  </w:r>
                  <w:r w:rsidRPr="00857AC3">
                    <w:rPr>
                      <w:rFonts w:ascii="仿宋_GB2312" w:eastAsia="仿宋_GB2312" w:hAnsi="’Times New Roman’" w:cs="宋体" w:hint="eastAsia"/>
                      <w:color w:val="000000"/>
                      <w:kern w:val="0"/>
                      <w:sz w:val="36"/>
                      <w:szCs w:val="36"/>
                    </w:rPr>
                    <w:t>，</w:t>
                  </w:r>
                  <w:r w:rsidRPr="00857AC3">
                    <w:rPr>
                      <w:rFonts w:ascii="仿宋_GB2312" w:eastAsia="仿宋_GB2312" w:hAnsi="’Times New Roman’" w:cs="宋体" w:hint="eastAsia"/>
                      <w:kern w:val="0"/>
                      <w:sz w:val="28"/>
                      <w:szCs w:val="24"/>
                    </w:rPr>
                    <w:t>由提</w:t>
                  </w:r>
                  <w:r w:rsidRPr="00857AC3">
                    <w:rPr>
                      <w:rFonts w:ascii="仿宋_GB2312" w:eastAsia="仿宋_GB2312" w:hAnsi="’Times New Roman’" w:cs="宋体" w:hint="eastAsia"/>
                      <w:kern w:val="0"/>
                      <w:sz w:val="28"/>
                      <w:szCs w:val="24"/>
                    </w:rPr>
                    <w:lastRenderedPageBreak/>
                    <w:t>供经费部门签署意见，并逐级上报校长审批。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50" w:firstLine="70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bCs/>
                      <w:kern w:val="0"/>
                      <w:sz w:val="28"/>
                      <w:szCs w:val="24"/>
                    </w:rPr>
                    <w:t>第十二条</w:t>
                  </w:r>
                  <w:r w:rsidRPr="00857AC3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 xml:space="preserve"> 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本办法于自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2016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年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月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1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日起执行，本办法由计划财务处负责解释。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0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附表：湖南工业大学差旅住宿费和伙食补助费标准表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 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 </w:t>
                  </w:r>
                </w:p>
                <w:p w:rsidR="00857AC3" w:rsidRPr="00857AC3" w:rsidRDefault="00857AC3" w:rsidP="00857AC3">
                  <w:pPr>
                    <w:widowControl/>
                    <w:spacing w:line="52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36"/>
                      <w:szCs w:val="36"/>
                    </w:rPr>
                    <w:t xml:space="preserve">                                      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湖南工业大学</w:t>
                  </w:r>
                </w:p>
                <w:p w:rsidR="00857AC3" w:rsidRPr="00857AC3" w:rsidRDefault="00857AC3" w:rsidP="00C44F72">
                  <w:pPr>
                    <w:widowControl/>
                    <w:spacing w:line="520" w:lineRule="exact"/>
                    <w:ind w:firstLineChars="200" w:firstLine="72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36"/>
                      <w:szCs w:val="36"/>
                    </w:rPr>
                    <w:t xml:space="preserve">                                 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二</w:t>
                  </w:r>
                  <w:r w:rsidRPr="00857AC3">
                    <w:rPr>
                      <w:rFonts w:ascii="Times New Roman" w:eastAsia="仿宋_GB2312" w:hAnsi="Times New Roman" w:cs="Times New Roman"/>
                      <w:kern w:val="0"/>
                      <w:sz w:val="28"/>
                      <w:szCs w:val="28"/>
                    </w:rPr>
                    <w:t>O</w:t>
                  </w:r>
                  <w:r w:rsidRPr="00857AC3">
                    <w:rPr>
                      <w:rFonts w:ascii="’Times New Roman’" w:eastAsia="仿宋_GB2312" w:hAnsi="宋体" w:cs="宋体" w:hint="eastAsia"/>
                      <w:kern w:val="0"/>
                      <w:sz w:val="28"/>
                      <w:szCs w:val="28"/>
                    </w:rPr>
                    <w:t>一五年十二月三十日</w:t>
                  </w:r>
                </w:p>
                <w:p w:rsidR="00857AC3" w:rsidRPr="00857AC3" w:rsidRDefault="00857AC3" w:rsidP="00857AC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 </w:t>
                  </w:r>
                </w:p>
                <w:p w:rsidR="00857AC3" w:rsidRPr="00857AC3" w:rsidRDefault="00857AC3" w:rsidP="00857AC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 </w:t>
                  </w:r>
                </w:p>
                <w:p w:rsidR="00857AC3" w:rsidRPr="00857AC3" w:rsidRDefault="00857AC3" w:rsidP="00857AC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’Times New Roman’" w:eastAsia="宋体" w:hAnsi="’Times New Roman’" w:cs="宋体" w:hint="eastAsia"/>
                      <w:color w:val="000000"/>
                      <w:kern w:val="0"/>
                      <w:sz w:val="28"/>
                      <w:szCs w:val="28"/>
                    </w:rPr>
                    <w:t>湖南工业大学差旅住宿费和伙食补助费标准表</w:t>
                  </w:r>
                </w:p>
                <w:p w:rsidR="00857AC3" w:rsidRPr="00857AC3" w:rsidRDefault="00857AC3" w:rsidP="00857AC3">
                  <w:pPr>
                    <w:widowControl/>
                    <w:spacing w:afterLines="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                                                                </w:t>
                  </w:r>
                  <w:r w:rsidRPr="00857AC3">
                    <w:rPr>
                      <w:rFonts w:ascii="’Times New Roman’" w:eastAsia="宋体" w:hAnsi="’Times New Roman’" w:cs="宋体" w:hint="eastAsia"/>
                      <w:color w:val="000000"/>
                      <w:kern w:val="0"/>
                      <w:sz w:val="24"/>
                      <w:szCs w:val="21"/>
                    </w:rPr>
                    <w:t>单位</w:t>
                  </w:r>
                  <w:r w:rsidRPr="00857AC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:</w:t>
                  </w:r>
                  <w:r w:rsidRPr="00857AC3">
                    <w:rPr>
                      <w:rFonts w:ascii="’Times New Roman’" w:eastAsia="宋体" w:hAnsi="’Times New Roman’" w:cs="宋体" w:hint="eastAsia"/>
                      <w:color w:val="000000"/>
                      <w:kern w:val="0"/>
                      <w:sz w:val="24"/>
                      <w:szCs w:val="21"/>
                    </w:rPr>
                    <w:t>元</w:t>
                  </w:r>
                  <w:r w:rsidRPr="00857AC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/</w:t>
                  </w:r>
                  <w:r w:rsidRPr="00857AC3">
                    <w:rPr>
                      <w:rFonts w:ascii="’Times New Roman’" w:eastAsia="宋体" w:hAnsi="’Times New Roman’" w:cs="宋体" w:hint="eastAsia"/>
                      <w:color w:val="000000"/>
                      <w:kern w:val="0"/>
                      <w:sz w:val="24"/>
                      <w:szCs w:val="21"/>
                    </w:rPr>
                    <w:t>人</w:t>
                  </w:r>
                  <w:r w:rsidRPr="00857AC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.</w:t>
                  </w:r>
                  <w:r w:rsidRPr="00857AC3">
                    <w:rPr>
                      <w:rFonts w:ascii="’Times New Roman’" w:eastAsia="宋体" w:hAnsi="’Times New Roman’" w:cs="宋体" w:hint="eastAsia"/>
                      <w:color w:val="000000"/>
                      <w:kern w:val="0"/>
                      <w:sz w:val="24"/>
                      <w:szCs w:val="21"/>
                    </w:rPr>
                    <w:t>天</w:t>
                  </w:r>
                </w:p>
                <w:tbl>
                  <w:tblPr>
                    <w:tblW w:w="9720" w:type="dxa"/>
                    <w:jc w:val="center"/>
                    <w:tblInd w:w="88" w:type="dxa"/>
                    <w:tblLook w:val="00A0"/>
                  </w:tblPr>
                  <w:tblGrid>
                    <w:gridCol w:w="1920"/>
                    <w:gridCol w:w="1360"/>
                    <w:gridCol w:w="1040"/>
                    <w:gridCol w:w="1020"/>
                    <w:gridCol w:w="1360"/>
                    <w:gridCol w:w="1000"/>
                    <w:gridCol w:w="960"/>
                    <w:gridCol w:w="1060"/>
                  </w:tblGrid>
                  <w:tr w:rsidR="00857AC3" w:rsidRPr="00857AC3" w:rsidTr="00857AC3">
                    <w:trPr>
                      <w:trHeight w:val="323"/>
                      <w:jc w:val="center"/>
                    </w:trPr>
                    <w:tc>
                      <w:tcPr>
                        <w:tcW w:w="19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地区</w:t>
                        </w:r>
                        <w:r w:rsidRPr="00857AC3">
                          <w:rPr>
                            <w:rFonts w:ascii="宋体" w:eastAsia="宋体" w:hAnsi="’Times New Roman’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(城市)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住宿费标准</w:t>
                        </w:r>
                      </w:p>
                    </w:tc>
                    <w:tc>
                      <w:tcPr>
                        <w:tcW w:w="434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淡旺季浮动标准建议</w:t>
                        </w:r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伙食补助费标准</w:t>
                        </w:r>
                      </w:p>
                    </w:tc>
                  </w:tr>
                  <w:tr w:rsidR="00857AC3" w:rsidRPr="00857AC3" w:rsidTr="00857AC3">
                    <w:trPr>
                      <w:trHeight w:val="33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旺季期间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旺季上浮价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上浮比例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7AC3" w:rsidRPr="00857AC3" w:rsidTr="00857AC3">
                    <w:trPr>
                      <w:trHeight w:val="4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kern w:val="0"/>
                            <w:sz w:val="20"/>
                            <w:szCs w:val="20"/>
                          </w:rPr>
                          <w:t>校领导、教授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kern w:val="0"/>
                            <w:sz w:val="20"/>
                            <w:szCs w:val="20"/>
                          </w:rPr>
                          <w:t>其他人员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kern w:val="0"/>
                            <w:sz w:val="20"/>
                            <w:szCs w:val="20"/>
                          </w:rPr>
                          <w:t>校领导、教授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bCs/>
                            <w:kern w:val="0"/>
                            <w:sz w:val="20"/>
                            <w:szCs w:val="20"/>
                          </w:rPr>
                          <w:t>其他人员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北京市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650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天津市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河北省（石家庄）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山西省（太原）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内蒙古（呼和浩特）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辽宁省（沈阳）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大连市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490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7-9月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590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20%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吉林省（长春）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黑龙江省（哈尔滨）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7-9月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20%</w:t>
                        </w:r>
                      </w:p>
                    </w:tc>
                    <w:tc>
                      <w:tcPr>
                        <w:tcW w:w="106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上海市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江苏省（南京）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490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浙江省（杭州）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宁波市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安徽省（合肥）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福建省（福州）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厦门市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江西省（南昌）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山东省（济南）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青岛市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490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7-9月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590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20%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河南省（郑州）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湖北省（武汉）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湖南省（长沙）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广东省（广州）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深圳市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广　西（南宁）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海南省(海口）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11-2月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650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30%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重庆市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370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四川省（成都）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370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贵州省（贵阳）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370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云南省（昆明）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西　藏（拉萨）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6-9月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750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50%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陕西省（西安）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甘肃省（兰州）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青海省（西宁）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6-9月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750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50%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宁　夏（银川）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857AC3" w:rsidRPr="00857AC3" w:rsidTr="00857AC3">
                    <w:trPr>
                      <w:trHeight w:val="360"/>
                      <w:jc w:val="center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新　疆（乌鲁木齐）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7AC3" w:rsidRPr="00857AC3" w:rsidRDefault="00857AC3" w:rsidP="00857AC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57AC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</w:tr>
                </w:tbl>
                <w:p w:rsidR="00857AC3" w:rsidRPr="00857AC3" w:rsidRDefault="00857AC3" w:rsidP="00857AC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7AC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57AC3" w:rsidRPr="00857AC3" w:rsidRDefault="00857AC3" w:rsidP="00857A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7AC3" w:rsidRPr="00857AC3" w:rsidTr="00857AC3">
        <w:trPr>
          <w:trHeight w:val="435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857AC3" w:rsidRPr="00857AC3" w:rsidRDefault="00857AC3" w:rsidP="00857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57AC3" w:rsidRPr="00857AC3" w:rsidRDefault="00857AC3" w:rsidP="00857AC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950"/>
      </w:tblGrid>
      <w:tr w:rsidR="00857AC3" w:rsidRPr="00857AC3" w:rsidTr="00857A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7AC3" w:rsidRPr="00857AC3" w:rsidRDefault="00857AC3" w:rsidP="00857A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00000" w:rsidRDefault="00857AC3" w:rsidP="00857AC3">
      <w:pPr>
        <w:widowControl/>
        <w:spacing w:before="100" w:beforeAutospacing="1" w:after="100" w:afterAutospacing="1"/>
        <w:jc w:val="left"/>
      </w:pPr>
      <w:r w:rsidRPr="00857AC3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C3" w:rsidRDefault="00857AC3" w:rsidP="00857AC3">
      <w:r>
        <w:separator/>
      </w:r>
    </w:p>
  </w:endnote>
  <w:endnote w:type="continuationSeparator" w:id="1">
    <w:p w:rsidR="00857AC3" w:rsidRDefault="00857AC3" w:rsidP="0085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C3" w:rsidRDefault="00857AC3" w:rsidP="00857AC3">
      <w:r>
        <w:separator/>
      </w:r>
    </w:p>
  </w:footnote>
  <w:footnote w:type="continuationSeparator" w:id="1">
    <w:p w:rsidR="00857AC3" w:rsidRDefault="00857AC3" w:rsidP="00857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AC3"/>
    <w:rsid w:val="00857AC3"/>
    <w:rsid w:val="00A72EAA"/>
    <w:rsid w:val="00AF792D"/>
    <w:rsid w:val="00C4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AC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7AC3"/>
    <w:rPr>
      <w:color w:val="0000FF"/>
      <w:u w:val="single"/>
    </w:rPr>
  </w:style>
  <w:style w:type="paragraph" w:customStyle="1" w:styleId="listparagraph">
    <w:name w:val="listparagraph"/>
    <w:basedOn w:val="a"/>
    <w:rsid w:val="00857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7AC3"/>
    <w:rPr>
      <w:b/>
      <w:bCs/>
    </w:rPr>
  </w:style>
  <w:style w:type="paragraph" w:styleId="a7">
    <w:name w:val="Normal (Web)"/>
    <w:basedOn w:val="a"/>
    <w:uiPriority w:val="99"/>
    <w:unhideWhenUsed/>
    <w:rsid w:val="00857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1860525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628</Words>
  <Characters>3583</Characters>
  <Application>Microsoft Office Word</Application>
  <DocSecurity>0</DocSecurity>
  <Lines>29</Lines>
  <Paragraphs>8</Paragraphs>
  <ScaleCrop>false</ScaleCrop>
  <Company>china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2017-12-07T13:47:00Z</dcterms:created>
  <dcterms:modified xsi:type="dcterms:W3CDTF">2017-12-07T13:51:00Z</dcterms:modified>
</cp:coreProperties>
</file>